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87BBC" w:rsidRDefault="008D4C02" w:rsidP="008D4C02">
      <w:pPr>
        <w:ind w:left="-567"/>
      </w:pPr>
      <w:r w:rsidRPr="00014737">
        <w:object w:dxaOrig="10192" w:dyaOrig="15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779.25pt" o:ole="">
            <v:imagedata r:id="rId8" o:title=""/>
          </v:shape>
          <o:OLEObject Type="Embed" ProgID="Word.Document.8" ShapeID="_x0000_i1025" DrawAspect="Content" ObjectID="_1519558390" r:id="rId9">
            <o:FieldCodes>\s</o:FieldCodes>
          </o:OLEObject>
        </w:object>
      </w:r>
      <w:bookmarkEnd w:id="0"/>
    </w:p>
    <w:p w:rsidR="00A87BBC" w:rsidRDefault="00A87BBC" w:rsidP="0078708F">
      <w:pPr>
        <w:adjustRightInd w:val="0"/>
        <w:jc w:val="right"/>
        <w:outlineLvl w:val="0"/>
      </w:pPr>
    </w:p>
    <w:p w:rsidR="00A87BBC" w:rsidRPr="00A87BBC" w:rsidRDefault="00A87BBC" w:rsidP="00A87BBC">
      <w:pPr>
        <w:adjustRightInd w:val="0"/>
        <w:jc w:val="right"/>
        <w:outlineLvl w:val="0"/>
      </w:pPr>
      <w:r w:rsidRPr="00A87BBC">
        <w:t>Приложение № 1</w:t>
      </w:r>
    </w:p>
    <w:p w:rsidR="00A87BBC" w:rsidRPr="00A87BBC" w:rsidRDefault="00A87BBC" w:rsidP="00A87BBC">
      <w:pPr>
        <w:tabs>
          <w:tab w:val="left" w:pos="6379"/>
        </w:tabs>
        <w:adjustRightInd w:val="0"/>
        <w:jc w:val="right"/>
      </w:pPr>
      <w:r w:rsidRPr="00A87BBC">
        <w:t>к решению Совета депутатов</w:t>
      </w:r>
    </w:p>
    <w:p w:rsidR="00A87BBC" w:rsidRPr="00A87BBC" w:rsidRDefault="00A87BBC" w:rsidP="00A87BBC">
      <w:pPr>
        <w:tabs>
          <w:tab w:val="left" w:pos="6379"/>
        </w:tabs>
        <w:adjustRightInd w:val="0"/>
        <w:jc w:val="right"/>
      </w:pPr>
      <w:r w:rsidRPr="00A87BBC">
        <w:t>Архангельского сельского поселения</w:t>
      </w:r>
    </w:p>
    <w:p w:rsidR="00A87BBC" w:rsidRPr="00A87BBC" w:rsidRDefault="00A87BBC" w:rsidP="00A87BBC">
      <w:pPr>
        <w:adjustRightInd w:val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7BBC">
        <w:t>от</w:t>
      </w:r>
      <w:r w:rsidRPr="00A87BBC">
        <w:rPr>
          <w:rFonts w:ascii="Times New Roman" w:hAnsi="Times New Roman" w:cs="Times New Roman"/>
          <w:sz w:val="24"/>
          <w:szCs w:val="24"/>
        </w:rPr>
        <w:t xml:space="preserve"> </w:t>
      </w:r>
      <w:r w:rsidRPr="00A87BBC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A87BBC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A87BBC">
        <w:rPr>
          <w:rFonts w:ascii="Times New Roman" w:hAnsi="Times New Roman" w:cs="Times New Roman"/>
          <w:b/>
          <w:i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A87BBC">
        <w:rPr>
          <w:rFonts w:ascii="Times New Roman" w:hAnsi="Times New Roman" w:cs="Times New Roman"/>
          <w:sz w:val="24"/>
          <w:szCs w:val="24"/>
        </w:rPr>
        <w:t xml:space="preserve"> </w:t>
      </w:r>
      <w:r w:rsidRPr="00A87BBC">
        <w:t>N</w:t>
      </w:r>
      <w:r w:rsidRPr="00A87BBC">
        <w:rPr>
          <w:rFonts w:ascii="Times New Roman" w:hAnsi="Times New Roman" w:cs="Times New Roman"/>
          <w:sz w:val="24"/>
          <w:szCs w:val="24"/>
        </w:rPr>
        <w:t xml:space="preserve"> </w:t>
      </w:r>
      <w:r w:rsidRPr="00A87BBC">
        <w:rPr>
          <w:rFonts w:ascii="Times New Roman" w:hAnsi="Times New Roman" w:cs="Times New Roman"/>
          <w:b/>
          <w:i/>
          <w:sz w:val="24"/>
          <w:szCs w:val="24"/>
          <w:u w:val="single"/>
        </w:rPr>
        <w:t>42</w:t>
      </w:r>
    </w:p>
    <w:p w:rsidR="00A87BBC" w:rsidRPr="00A87BBC" w:rsidRDefault="00A87BBC" w:rsidP="00A87BBC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87BBC" w:rsidRPr="00A87BBC" w:rsidRDefault="00A87BBC" w:rsidP="00A87BBC">
      <w:pPr>
        <w:widowControl/>
        <w:tabs>
          <w:tab w:val="left" w:pos="5670"/>
        </w:tabs>
        <w:autoSpaceDE/>
        <w:autoSpaceDN/>
        <w:spacing w:after="120"/>
        <w:rPr>
          <w:rFonts w:ascii="Times New Roman" w:hAnsi="Times New Roman" w:cs="Times New Roman"/>
          <w:sz w:val="24"/>
          <w:szCs w:val="24"/>
        </w:rPr>
      </w:pPr>
    </w:p>
    <w:p w:rsidR="00A87BBC" w:rsidRPr="00A87BBC" w:rsidRDefault="00A87BBC" w:rsidP="00A87BBC">
      <w:pPr>
        <w:widowControl/>
        <w:autoSpaceDE/>
        <w:autoSpaceDN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87BBC">
        <w:rPr>
          <w:rFonts w:ascii="Times New Roman" w:hAnsi="Times New Roman" w:cs="Times New Roman"/>
          <w:b/>
          <w:snapToGrid w:val="0"/>
          <w:sz w:val="28"/>
          <w:szCs w:val="28"/>
        </w:rPr>
        <w:t>Положение</w:t>
      </w:r>
    </w:p>
    <w:p w:rsidR="00A87BBC" w:rsidRPr="00A87BBC" w:rsidRDefault="00A87BBC" w:rsidP="00A87BBC">
      <w:pPr>
        <w:widowControl/>
        <w:autoSpaceDE/>
        <w:autoSpaceDN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87BBC">
        <w:rPr>
          <w:rFonts w:ascii="Times New Roman" w:hAnsi="Times New Roman" w:cs="Times New Roman"/>
          <w:b/>
          <w:snapToGrid w:val="0"/>
          <w:sz w:val="28"/>
          <w:szCs w:val="28"/>
        </w:rPr>
        <w:t>об оплате труда работников,</w:t>
      </w:r>
    </w:p>
    <w:p w:rsidR="00A87BBC" w:rsidRPr="00A87BBC" w:rsidRDefault="00A87BBC" w:rsidP="00A87BBC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87BB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занятых обслуживанием </w:t>
      </w:r>
      <w:r w:rsidRPr="00A87BBC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органов местного самоуправления </w:t>
      </w:r>
    </w:p>
    <w:p w:rsidR="00A87BBC" w:rsidRPr="00A87BBC" w:rsidRDefault="00A87BBC" w:rsidP="00A87BBC">
      <w:pPr>
        <w:widowControl/>
        <w:autoSpaceDE/>
        <w:autoSpaceDN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87BB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Архангельского сельского поселения на 2016 год</w:t>
      </w:r>
    </w:p>
    <w:p w:rsidR="00A87BBC" w:rsidRPr="00A87BBC" w:rsidRDefault="00A87BBC" w:rsidP="00A87BBC">
      <w:pPr>
        <w:widowControl/>
        <w:autoSpaceDE/>
        <w:autoSpaceDN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87BBC" w:rsidRPr="00A87BBC" w:rsidRDefault="00A87BBC" w:rsidP="00A87BBC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B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7BB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87BBC" w:rsidRPr="00A87BBC" w:rsidRDefault="00A87BBC" w:rsidP="00A87BBC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7BBC" w:rsidRPr="00A87BBC" w:rsidRDefault="00A87BBC" w:rsidP="00A87BBC">
      <w:pPr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BBC">
        <w:rPr>
          <w:rFonts w:ascii="Times New Roman" w:hAnsi="Times New Roman" w:cs="Times New Roman"/>
          <w:sz w:val="28"/>
          <w:szCs w:val="28"/>
        </w:rPr>
        <w:t>Настоящее Положение об  оплате труда работников, занятых обслуживанием</w:t>
      </w:r>
      <w:r w:rsidRPr="00A87BBC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</w:t>
      </w:r>
      <w:r w:rsidRPr="00A87BBC">
        <w:rPr>
          <w:rFonts w:ascii="Times New Roman" w:hAnsi="Times New Roman" w:cs="Times New Roman"/>
          <w:sz w:val="28"/>
          <w:szCs w:val="28"/>
        </w:rPr>
        <w:t xml:space="preserve"> Архангельского сельского поселения Сосновского муниципального района (далее – Положение), разработано в соответствии с Трудовым кодексом Российской Федерации, постановлением Правительства Челябинской области от 11 сентября 2008 года № 275-П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</w:t>
      </w:r>
      <w:proofErr w:type="gramEnd"/>
      <w:r w:rsidRPr="00A87BBC">
        <w:rPr>
          <w:rFonts w:ascii="Times New Roman" w:hAnsi="Times New Roman" w:cs="Times New Roman"/>
          <w:sz w:val="28"/>
          <w:szCs w:val="28"/>
        </w:rPr>
        <w:t xml:space="preserve"> на основе Единой тарифной сетки по оплате труда работников областных государственных учреждений» и Постановлением Правительства Челябинской области от 24.01.2011 № 2-П «Об оплате труда работников, занятых обслуживанием органов Государственной власти Челябинской области».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 xml:space="preserve"> Положение распространяется на работников, занятых обслуживанием органов </w:t>
      </w:r>
      <w:r w:rsidRPr="00A87BBC">
        <w:rPr>
          <w:rFonts w:ascii="Times New Roman" w:hAnsi="Times New Roman" w:cs="Times New Roman"/>
          <w:bCs/>
          <w:sz w:val="28"/>
          <w:szCs w:val="28"/>
        </w:rPr>
        <w:t>местного самоуправления Архангельского сельского поселения Сосновского муниципального района (далее – органы местного самоуправления)</w:t>
      </w:r>
      <w:r w:rsidRPr="00A87BBC"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по профессиям рабочих (далее именуются - работники).</w:t>
      </w:r>
    </w:p>
    <w:p w:rsidR="00A87BBC" w:rsidRPr="00A87BBC" w:rsidRDefault="00A87BBC" w:rsidP="00A87BB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Заработная плата работников (без учета премий и иных стимулирующих выплат), устанавливаемая Положением,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работников, при условии сохранения объема обязанностей работников и выполнения ими работ той же квалификации.</w:t>
      </w:r>
    </w:p>
    <w:p w:rsidR="00A87BBC" w:rsidRPr="00A87BBC" w:rsidRDefault="00A87BBC" w:rsidP="00A87B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2.</w:t>
      </w:r>
      <w:r w:rsidRPr="00A87BBC">
        <w:rPr>
          <w:rFonts w:ascii="Times New Roman" w:hAnsi="Times New Roman" w:cs="Times New Roman"/>
          <w:sz w:val="28"/>
          <w:szCs w:val="28"/>
        </w:rPr>
        <w:tab/>
        <w:t xml:space="preserve">Системы оплаты труда работников </w:t>
      </w:r>
      <w:r w:rsidRPr="00A87BBC">
        <w:rPr>
          <w:rFonts w:ascii="Times New Roman" w:hAnsi="Times New Roman" w:cs="Times New Roman"/>
          <w:bCs/>
          <w:sz w:val="28"/>
          <w:szCs w:val="28"/>
        </w:rPr>
        <w:t>включают в себя оклады</w:t>
      </w:r>
      <w:r w:rsidRPr="00A87BBC">
        <w:rPr>
          <w:rFonts w:ascii="Times New Roman" w:hAnsi="Times New Roman" w:cs="Times New Roman"/>
          <w:sz w:val="28"/>
          <w:szCs w:val="28"/>
        </w:rPr>
        <w:t xml:space="preserve"> по профессиональным квалификационным группам</w:t>
      </w:r>
      <w:r w:rsidRPr="00A87BBC">
        <w:rPr>
          <w:rFonts w:ascii="Times New Roman" w:hAnsi="Times New Roman" w:cs="Times New Roman"/>
          <w:bCs/>
          <w:sz w:val="28"/>
          <w:szCs w:val="28"/>
        </w:rPr>
        <w:t>, повышающие коэффициенты к окладам, выплаты компенсационного и стимулирующего характера в пределах утвержденного фонда оплаты труда.</w:t>
      </w:r>
    </w:p>
    <w:p w:rsidR="00A87BBC" w:rsidRPr="00A87BBC" w:rsidRDefault="00A87BBC" w:rsidP="00A87B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BBC">
        <w:rPr>
          <w:rFonts w:ascii="Times New Roman" w:hAnsi="Times New Roman" w:cs="Times New Roman"/>
          <w:bCs/>
          <w:sz w:val="28"/>
          <w:szCs w:val="28"/>
        </w:rPr>
        <w:t>3.</w:t>
      </w:r>
      <w:r w:rsidRPr="00A87BBC">
        <w:rPr>
          <w:rFonts w:ascii="Times New Roman" w:hAnsi="Times New Roman" w:cs="Times New Roman"/>
          <w:bCs/>
          <w:sz w:val="28"/>
          <w:szCs w:val="28"/>
        </w:rPr>
        <w:tab/>
        <w:t>Условия оплаты труда работников, включая  оклады</w:t>
      </w:r>
      <w:r w:rsidRPr="00A87BBC">
        <w:rPr>
          <w:rFonts w:ascii="Times New Roman" w:hAnsi="Times New Roman" w:cs="Times New Roman"/>
          <w:sz w:val="28"/>
          <w:szCs w:val="28"/>
        </w:rPr>
        <w:t xml:space="preserve"> по профессиональным квалификационным группам</w:t>
      </w:r>
      <w:r w:rsidRPr="00A87BBC">
        <w:rPr>
          <w:rFonts w:ascii="Times New Roman" w:hAnsi="Times New Roman" w:cs="Times New Roman"/>
          <w:bCs/>
          <w:sz w:val="28"/>
          <w:szCs w:val="28"/>
        </w:rPr>
        <w:t xml:space="preserve">, повышающие коэффициенты к окладам, выплаты компенсационного и стимулирующего </w:t>
      </w:r>
      <w:r w:rsidRPr="00A87BBC">
        <w:rPr>
          <w:rFonts w:ascii="Times New Roman" w:hAnsi="Times New Roman" w:cs="Times New Roman"/>
          <w:bCs/>
          <w:sz w:val="28"/>
          <w:szCs w:val="28"/>
        </w:rPr>
        <w:lastRenderedPageBreak/>
        <w:t>характера  являются обязательными для включения в трудовой договор.</w:t>
      </w:r>
    </w:p>
    <w:p w:rsidR="00A87BBC" w:rsidRPr="00A87BBC" w:rsidRDefault="00A87BBC" w:rsidP="00A87B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4.</w:t>
      </w:r>
      <w:r w:rsidRPr="00A87BBC">
        <w:rPr>
          <w:rFonts w:ascii="Times New Roman" w:hAnsi="Times New Roman" w:cs="Times New Roman"/>
          <w:sz w:val="28"/>
          <w:szCs w:val="28"/>
        </w:rPr>
        <w:tab/>
      </w:r>
      <w:r w:rsidRPr="00A87BBC">
        <w:rPr>
          <w:rFonts w:ascii="Times New Roman" w:hAnsi="Times New Roman" w:cs="Times New Roman"/>
          <w:bCs/>
          <w:sz w:val="28"/>
          <w:szCs w:val="28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месту основной работы, а также по месту работы по совместительству, производится раздельно по каждому месту из работы.</w:t>
      </w:r>
    </w:p>
    <w:p w:rsidR="00A87BBC" w:rsidRPr="00A87BBC" w:rsidRDefault="00A87BBC" w:rsidP="00A87BBC">
      <w:pPr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5.</w:t>
      </w:r>
      <w:r w:rsidRPr="00A87BBC">
        <w:rPr>
          <w:rFonts w:ascii="Times New Roman" w:hAnsi="Times New Roman" w:cs="Times New Roman"/>
          <w:sz w:val="28"/>
          <w:szCs w:val="28"/>
        </w:rPr>
        <w:tab/>
        <w:t>Системы оплаты труда работников устанавливаются с учетом:</w:t>
      </w:r>
    </w:p>
    <w:p w:rsidR="00A87BBC" w:rsidRPr="00A87BBC" w:rsidRDefault="00A87BBC" w:rsidP="00A87BB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1) единого тарифно-квалификационного справочника работ и профессий рабочих;</w:t>
      </w:r>
    </w:p>
    <w:p w:rsidR="00A87BBC" w:rsidRPr="00A87BBC" w:rsidRDefault="00A87BBC" w:rsidP="00A87BB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2) государственных гарантий по оплате труда;</w:t>
      </w:r>
    </w:p>
    <w:p w:rsidR="00A87BBC" w:rsidRPr="00A87BBC" w:rsidRDefault="00A87BBC" w:rsidP="00A87BB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3) перечня видов выплат компенсационного характера;</w:t>
      </w:r>
    </w:p>
    <w:p w:rsidR="00A87BBC" w:rsidRPr="00A87BBC" w:rsidRDefault="00A87BBC" w:rsidP="00A87BB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4) перечня видов выплат стимулирующего характера;</w:t>
      </w:r>
    </w:p>
    <w:p w:rsidR="00A87BBC" w:rsidRPr="00A87BBC" w:rsidRDefault="00A87BBC" w:rsidP="00A87BB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5) настоящего Положения;</w:t>
      </w:r>
    </w:p>
    <w:p w:rsidR="00A87BBC" w:rsidRPr="00A87BBC" w:rsidRDefault="00A87BBC" w:rsidP="00A87BB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BBC" w:rsidRPr="00A87BBC" w:rsidRDefault="00A87BBC" w:rsidP="00A87BBC">
      <w:pPr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B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87BBC">
        <w:rPr>
          <w:rFonts w:ascii="Times New Roman" w:hAnsi="Times New Roman" w:cs="Times New Roman"/>
          <w:b/>
          <w:sz w:val="28"/>
          <w:szCs w:val="28"/>
        </w:rPr>
        <w:t xml:space="preserve">. ПОРЯДОК И УСЛОВИЯ ОПЛАТЫ ТРУДА РАБОТНИКОВ </w:t>
      </w:r>
    </w:p>
    <w:p w:rsidR="00A87BBC" w:rsidRPr="00A87BBC" w:rsidRDefault="00A87BBC" w:rsidP="00A87BBC">
      <w:pPr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BBC" w:rsidRPr="00A87BBC" w:rsidRDefault="00A87BBC" w:rsidP="00A87B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6.Оплата труда работников включает:</w:t>
      </w:r>
    </w:p>
    <w:p w:rsidR="00A87BBC" w:rsidRPr="00A87BBC" w:rsidRDefault="00A87BBC" w:rsidP="00A87B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должностные оклады;</w:t>
      </w:r>
    </w:p>
    <w:p w:rsidR="00A87BBC" w:rsidRPr="00A87BBC" w:rsidRDefault="00A87BBC" w:rsidP="00A87B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выплаты компенсационного характера;</w:t>
      </w:r>
    </w:p>
    <w:p w:rsidR="00A87BBC" w:rsidRPr="00A87BBC" w:rsidRDefault="00A87BBC" w:rsidP="00A87B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выплаты стимулирующего характера.</w:t>
      </w:r>
      <w:r w:rsidRPr="00A87BBC">
        <w:rPr>
          <w:rFonts w:ascii="Times New Roman" w:hAnsi="Times New Roman" w:cs="Times New Roman"/>
          <w:sz w:val="28"/>
          <w:szCs w:val="28"/>
        </w:rPr>
        <w:tab/>
      </w:r>
    </w:p>
    <w:p w:rsidR="00A87BBC" w:rsidRPr="00A87BBC" w:rsidRDefault="00A87BBC" w:rsidP="00A87B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87BBC">
        <w:rPr>
          <w:rFonts w:ascii="Times New Roman" w:hAnsi="Times New Roman" w:cs="Times New Roman"/>
          <w:sz w:val="28"/>
          <w:szCs w:val="28"/>
        </w:rPr>
        <w:t>Размеры окладов работников устанавливаются на основе отнесения профессий рабочих к профессиональным квалификационным группам в соответствии с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рабочих», в зависимости от присвоенных им квалификационных разрядов в соответствии с Единым тарифно-квалификационным справочником работ и профессий рабочих и согласно приложению к настоящему</w:t>
      </w:r>
      <w:proofErr w:type="gramEnd"/>
      <w:r w:rsidRPr="00A87BBC">
        <w:rPr>
          <w:rFonts w:ascii="Times New Roman" w:hAnsi="Times New Roman" w:cs="Times New Roman"/>
          <w:sz w:val="28"/>
          <w:szCs w:val="28"/>
        </w:rPr>
        <w:t xml:space="preserve"> Положению.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8.</w:t>
      </w:r>
      <w:r w:rsidRPr="00A87BBC">
        <w:rPr>
          <w:rFonts w:ascii="Times New Roman" w:hAnsi="Times New Roman" w:cs="Times New Roman"/>
          <w:sz w:val="28"/>
          <w:szCs w:val="28"/>
        </w:rPr>
        <w:tab/>
        <w:t>Работникам  устанавливаются  повышающие коэффициенты к окладам: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персонально повышающий коэффициент к окладу;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повышающие коэффициенты к окладу за выполнение важных и ответственных работ.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9.</w:t>
      </w:r>
      <w:r w:rsidRPr="00A87BBC">
        <w:rPr>
          <w:rFonts w:ascii="Times New Roman" w:hAnsi="Times New Roman" w:cs="Times New Roman"/>
          <w:sz w:val="28"/>
          <w:szCs w:val="28"/>
        </w:rPr>
        <w:tab/>
        <w:t>Решение об установлении повышающих коэффициентов к окладу и их размерах принимается руководителем органа местного самоуправления Архангельского сельского поселения Сосновского муниципального района в отношении конкретного работника.</w:t>
      </w:r>
    </w:p>
    <w:p w:rsidR="00A87BBC" w:rsidRPr="00A87BBC" w:rsidRDefault="00A87BBC" w:rsidP="00A87BB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 xml:space="preserve"> Размер выплаты по повышающему коэффициенту к окладу определяется путем умножения размера оклада рабочего на повышающий коэффициент.</w:t>
      </w:r>
    </w:p>
    <w:p w:rsidR="00A87BBC" w:rsidRPr="00A87BBC" w:rsidRDefault="00A87BBC" w:rsidP="00A87BB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 xml:space="preserve"> Применение повышающего коэффициента к окладу не образует нового оклада и не учитывается при начислении иных компенсационных и стимулирующих выплат, установленных в процентном отношении к окладу.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10.</w:t>
      </w:r>
      <w:r w:rsidRPr="00A87BBC">
        <w:rPr>
          <w:rFonts w:ascii="Times New Roman" w:hAnsi="Times New Roman" w:cs="Times New Roman"/>
          <w:sz w:val="28"/>
          <w:szCs w:val="28"/>
        </w:rPr>
        <w:tab/>
        <w:t xml:space="preserve">Персональный повышающий коэффициент к окладу </w:t>
      </w:r>
      <w:r w:rsidRPr="00A87BBC">
        <w:rPr>
          <w:rFonts w:ascii="Times New Roman" w:hAnsi="Times New Roman" w:cs="Times New Roman"/>
          <w:sz w:val="28"/>
          <w:szCs w:val="28"/>
        </w:rPr>
        <w:lastRenderedPageBreak/>
        <w:t>устанавливается работнику до размера 1,0 с учетом уровня его профессиональной подготовленности, степени самостоятельности и ответственности при выполнении поставленных задач и других факторов.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11.Повышающий коэффициент в размере до 0,3 к окладу устанавливается работникам за выполнение важных и ответственных работ.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12. Решение о введении повышающих коэффициентов к окладу и их размерах принимается с учетом обеспечения указанных выплат финансовыми средствами, предусмотренными на оплату труда, указанной категории работников местного самоуправления Архангельского сельского поселения.</w:t>
      </w:r>
    </w:p>
    <w:p w:rsidR="00A87BBC" w:rsidRPr="00A87BBC" w:rsidRDefault="00A87BBC" w:rsidP="00A87BB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BBC" w:rsidRPr="00A87BBC" w:rsidRDefault="00A87BBC" w:rsidP="00A87BBC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BBC">
        <w:rPr>
          <w:rFonts w:ascii="Times New Roman" w:hAnsi="Times New Roman" w:cs="Times New Roman"/>
          <w:b/>
          <w:sz w:val="28"/>
          <w:szCs w:val="28"/>
        </w:rPr>
        <w:t>III. ПОРЯДОК И УСЛОВИЯ ВЫПЛАТ КОМПЕНСАЦИОННОГО ХАРАКТЕРА</w:t>
      </w:r>
    </w:p>
    <w:p w:rsidR="00A87BBC" w:rsidRPr="00A87BBC" w:rsidRDefault="00A87BBC" w:rsidP="00A87BBC">
      <w:pPr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13.</w:t>
      </w:r>
      <w:r w:rsidRPr="00A87BBC">
        <w:rPr>
          <w:rFonts w:ascii="Times New Roman" w:hAnsi="Times New Roman" w:cs="Times New Roman"/>
          <w:sz w:val="28"/>
          <w:szCs w:val="28"/>
        </w:rPr>
        <w:tab/>
        <w:t>К выплатам компенсационного характера относятся выплаты: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1)</w:t>
      </w:r>
      <w:r w:rsidRPr="00A87BBC">
        <w:rPr>
          <w:rFonts w:ascii="Times New Roman" w:hAnsi="Times New Roman" w:cs="Times New Roman"/>
          <w:sz w:val="28"/>
          <w:szCs w:val="28"/>
        </w:rPr>
        <w:tab/>
        <w:t>за работу в местностях с особыми климатическими условиями (районный коэффициент);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2)</w:t>
      </w:r>
      <w:r w:rsidRPr="00A87BBC">
        <w:rPr>
          <w:rFonts w:ascii="Times New Roman" w:hAnsi="Times New Roman" w:cs="Times New Roman"/>
          <w:sz w:val="28"/>
          <w:szCs w:val="28"/>
        </w:rPr>
        <w:tab/>
        <w:t xml:space="preserve">выплаты за работу в условиях, отклоняющихся </w:t>
      </w:r>
      <w:proofErr w:type="gramStart"/>
      <w:r w:rsidRPr="00A87BB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87BBC">
        <w:rPr>
          <w:rFonts w:ascii="Times New Roman" w:hAnsi="Times New Roman" w:cs="Times New Roman"/>
          <w:sz w:val="28"/>
          <w:szCs w:val="28"/>
        </w:rPr>
        <w:t xml:space="preserve"> нормальных, в том числе при: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sym w:font="Symbol" w:char="F02D"/>
      </w:r>
      <w:r w:rsidRPr="00A87B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7BBC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A87BBC">
        <w:rPr>
          <w:rFonts w:ascii="Times New Roman" w:hAnsi="Times New Roman" w:cs="Times New Roman"/>
          <w:sz w:val="28"/>
          <w:szCs w:val="28"/>
        </w:rPr>
        <w:t xml:space="preserve"> работ различной квалификации;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sym w:font="Symbol" w:char="F02D"/>
      </w:r>
      <w:r w:rsidRPr="00A87B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7BBC">
        <w:rPr>
          <w:rFonts w:ascii="Times New Roman" w:hAnsi="Times New Roman" w:cs="Times New Roman"/>
          <w:sz w:val="28"/>
          <w:szCs w:val="28"/>
        </w:rPr>
        <w:t>совмещении</w:t>
      </w:r>
      <w:proofErr w:type="gramEnd"/>
      <w:r w:rsidRPr="00A87BBC">
        <w:rPr>
          <w:rFonts w:ascii="Times New Roman" w:hAnsi="Times New Roman" w:cs="Times New Roman"/>
          <w:sz w:val="28"/>
          <w:szCs w:val="28"/>
        </w:rPr>
        <w:t xml:space="preserve"> профессий;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sym w:font="Symbol" w:char="F02D"/>
      </w:r>
      <w:r w:rsidRPr="00A87B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7BBC">
        <w:rPr>
          <w:rFonts w:ascii="Times New Roman" w:hAnsi="Times New Roman" w:cs="Times New Roman"/>
          <w:sz w:val="28"/>
          <w:szCs w:val="28"/>
        </w:rPr>
        <w:t>расширении</w:t>
      </w:r>
      <w:proofErr w:type="gramEnd"/>
      <w:r w:rsidRPr="00A87BBC">
        <w:rPr>
          <w:rFonts w:ascii="Times New Roman" w:hAnsi="Times New Roman" w:cs="Times New Roman"/>
          <w:sz w:val="28"/>
          <w:szCs w:val="28"/>
        </w:rPr>
        <w:t xml:space="preserve"> зон обслуживания;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sym w:font="Symbol" w:char="F02D"/>
      </w:r>
      <w:r w:rsidRPr="00A87B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7BBC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A87BBC">
        <w:rPr>
          <w:rFonts w:ascii="Times New Roman" w:hAnsi="Times New Roman" w:cs="Times New Roman"/>
          <w:sz w:val="28"/>
          <w:szCs w:val="28"/>
        </w:rPr>
        <w:t xml:space="preserve"> обязанностей временно отсутствующего работника без освобождения от работы, определенной трудовым договором;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sym w:font="Symbol" w:char="F02D"/>
      </w:r>
      <w:r w:rsidRPr="00A87B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7BBC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A87BBC">
        <w:rPr>
          <w:rFonts w:ascii="Times New Roman" w:hAnsi="Times New Roman" w:cs="Times New Roman"/>
          <w:sz w:val="28"/>
          <w:szCs w:val="28"/>
        </w:rPr>
        <w:t xml:space="preserve"> работы в выходные и нерабочие праздничные дни;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sym w:font="Symbol" w:char="F02D"/>
      </w:r>
      <w:r w:rsidRPr="00A87BBC">
        <w:rPr>
          <w:rFonts w:ascii="Times New Roman" w:hAnsi="Times New Roman" w:cs="Times New Roman"/>
          <w:sz w:val="28"/>
          <w:szCs w:val="28"/>
        </w:rPr>
        <w:tab/>
        <w:t>сверхурочной работе;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sym w:font="Symbol" w:char="F02D"/>
      </w:r>
      <w:r w:rsidRPr="00A87BBC">
        <w:rPr>
          <w:rFonts w:ascii="Times New Roman" w:hAnsi="Times New Roman" w:cs="Times New Roman"/>
          <w:sz w:val="28"/>
          <w:szCs w:val="28"/>
        </w:rPr>
        <w:tab/>
        <w:t>работе в ночное время;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sym w:font="Symbol" w:char="F02D"/>
      </w:r>
      <w:r w:rsidRPr="00A87BBC">
        <w:rPr>
          <w:rFonts w:ascii="Times New Roman" w:hAnsi="Times New Roman" w:cs="Times New Roman"/>
          <w:sz w:val="28"/>
          <w:szCs w:val="28"/>
        </w:rPr>
        <w:tab/>
        <w:t xml:space="preserve">выполнении работ в других условиях, отклоняющихся </w:t>
      </w:r>
      <w:proofErr w:type="gramStart"/>
      <w:r w:rsidRPr="00A87BB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87BBC">
        <w:rPr>
          <w:rFonts w:ascii="Times New Roman" w:hAnsi="Times New Roman" w:cs="Times New Roman"/>
          <w:sz w:val="28"/>
          <w:szCs w:val="28"/>
        </w:rPr>
        <w:t xml:space="preserve"> нормальных.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14.</w:t>
      </w:r>
      <w:r w:rsidRPr="00A87BBC">
        <w:rPr>
          <w:rFonts w:ascii="Times New Roman" w:hAnsi="Times New Roman" w:cs="Times New Roman"/>
          <w:sz w:val="28"/>
          <w:szCs w:val="28"/>
        </w:rPr>
        <w:tab/>
        <w:t>Выплаты компенсационного характера устанавливаются к окладам работников по соответствующим профессиональным квалификационным группам в процентах или в абсолютных размерах, если иное не установлено законодательством Российской Федерации или нормативными правовыми актами Челябинской области и органов местного самоуправления.</w:t>
      </w:r>
    </w:p>
    <w:p w:rsidR="00A87BBC" w:rsidRPr="00A87BBC" w:rsidRDefault="00A87BBC" w:rsidP="00A87B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15.</w:t>
      </w:r>
      <w:r w:rsidRPr="00A87BBC">
        <w:rPr>
          <w:rFonts w:ascii="Times New Roman" w:hAnsi="Times New Roman" w:cs="Times New Roman"/>
          <w:sz w:val="28"/>
          <w:szCs w:val="28"/>
        </w:rPr>
        <w:tab/>
        <w:t>К заработной плате работников устанавливается районный коэффициент в размере и порядке, который установлен Федеральными законами и иными нормативно-правовыми актами Российской Федерации.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16.</w:t>
      </w:r>
      <w:r w:rsidRPr="00A87BBC">
        <w:rPr>
          <w:rFonts w:ascii="Times New Roman" w:hAnsi="Times New Roman" w:cs="Times New Roman"/>
          <w:sz w:val="28"/>
          <w:szCs w:val="28"/>
        </w:rPr>
        <w:tab/>
        <w:t>При выполнении работ различной квалификации труд работника оплачивается по работе более высокой квалификации.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17.</w:t>
      </w:r>
      <w:r w:rsidRPr="00A87BBC">
        <w:rPr>
          <w:rFonts w:ascii="Times New Roman" w:hAnsi="Times New Roman" w:cs="Times New Roman"/>
          <w:sz w:val="28"/>
          <w:szCs w:val="28"/>
        </w:rPr>
        <w:tab/>
        <w:t>При совмещении профессий,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работникам устанавливаются доплаты по соглашению сторон трудового договора с учетом содержания и (или) объема дополнительной работы.</w:t>
      </w:r>
    </w:p>
    <w:p w:rsidR="00A87BBC" w:rsidRPr="00A87BBC" w:rsidRDefault="00A87BBC" w:rsidP="00A87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Pr="00A87BBC">
        <w:rPr>
          <w:rFonts w:ascii="Times New Roman" w:hAnsi="Times New Roman" w:cs="Times New Roman"/>
          <w:sz w:val="28"/>
          <w:szCs w:val="28"/>
        </w:rPr>
        <w:tab/>
        <w:t xml:space="preserve">Выплата за работу в выходные и нерабочие праздничные дни производится работникам, </w:t>
      </w:r>
      <w:proofErr w:type="spellStart"/>
      <w:r w:rsidRPr="00A87BBC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A87BBC">
        <w:rPr>
          <w:rFonts w:ascii="Times New Roman" w:hAnsi="Times New Roman" w:cs="Times New Roman"/>
          <w:sz w:val="28"/>
          <w:szCs w:val="28"/>
        </w:rPr>
        <w:t xml:space="preserve"> к работе в выходные и нерабочие праздничные дни в соответствии со статьями 112 и 153 Трудового кодекса РФ. </w:t>
      </w:r>
    </w:p>
    <w:p w:rsidR="00A87BBC" w:rsidRPr="00A87BBC" w:rsidRDefault="00A87BBC" w:rsidP="00A87B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19.</w:t>
      </w:r>
      <w:r w:rsidRPr="00A87BBC">
        <w:rPr>
          <w:rFonts w:ascii="Times New Roman" w:hAnsi="Times New Roman" w:cs="Times New Roman"/>
          <w:sz w:val="28"/>
          <w:szCs w:val="28"/>
        </w:rPr>
        <w:tab/>
        <w:t>Выплаты за сверхурочную работу составляют за первые два часа работы в полуторном размере, за последующие часы - в двойном размере в соответствии со статьей 152  Трудового кодекса РФ.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20.</w:t>
      </w:r>
      <w:r w:rsidRPr="00A87BBC">
        <w:rPr>
          <w:rFonts w:ascii="Times New Roman" w:hAnsi="Times New Roman" w:cs="Times New Roman"/>
          <w:sz w:val="28"/>
          <w:szCs w:val="28"/>
        </w:rPr>
        <w:tab/>
        <w:t>Выплаты за работу в ночное время производятся работникам за каждый час работы в ночное время в размере не менее 20 процентов от оклада. Ночным считается время с 22 часов до 6 часов.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21.</w:t>
      </w:r>
      <w:r w:rsidRPr="00A87BBC">
        <w:rPr>
          <w:rFonts w:ascii="Times New Roman" w:hAnsi="Times New Roman" w:cs="Times New Roman"/>
          <w:sz w:val="28"/>
          <w:szCs w:val="28"/>
        </w:rPr>
        <w:tab/>
        <w:t>Расчет части оклада за час работы в выходные и нерабочие праздничные дни, в ночное время, сверхурочной работы производится путем деления оклада работника на среднемесячное количество рабочих часов в соответствующем календарном году.</w:t>
      </w:r>
    </w:p>
    <w:p w:rsidR="00A87BBC" w:rsidRPr="00A87BBC" w:rsidRDefault="00A87BBC" w:rsidP="00A87B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22.</w:t>
      </w:r>
      <w:r w:rsidRPr="00A87BBC">
        <w:rPr>
          <w:rFonts w:ascii="Times New Roman" w:hAnsi="Times New Roman" w:cs="Times New Roman"/>
          <w:sz w:val="28"/>
          <w:szCs w:val="28"/>
        </w:rPr>
        <w:tab/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Челябинской области, органов местного самоуправления, содержащими нормы трудового права, и конкретизируются в трудовых договорах работников.</w:t>
      </w:r>
    </w:p>
    <w:p w:rsidR="00A87BBC" w:rsidRPr="00A87BBC" w:rsidRDefault="00A87BBC" w:rsidP="00A87BB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BBC" w:rsidRPr="00A87BBC" w:rsidRDefault="00A87BBC" w:rsidP="00A87BBC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BBC">
        <w:rPr>
          <w:rFonts w:ascii="Times New Roman" w:hAnsi="Times New Roman" w:cs="Times New Roman"/>
          <w:b/>
          <w:sz w:val="28"/>
          <w:szCs w:val="28"/>
        </w:rPr>
        <w:t>IV. ПОРЯДОК И УСЛОВИЯ ВЫПЛАТ СТИМУЛИРУЮЩЕГО ХАРАКТЕРА</w:t>
      </w:r>
    </w:p>
    <w:p w:rsidR="00A87BBC" w:rsidRPr="00A87BBC" w:rsidRDefault="00A87BBC" w:rsidP="00A87BBC">
      <w:pPr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23.</w:t>
      </w:r>
      <w:r w:rsidRPr="00A87BBC">
        <w:rPr>
          <w:rFonts w:ascii="Times New Roman" w:hAnsi="Times New Roman" w:cs="Times New Roman"/>
          <w:sz w:val="28"/>
          <w:szCs w:val="28"/>
        </w:rPr>
        <w:tab/>
        <w:t>В целях поощрения работников за выполненную работу устанавливаются следующие выплаты стимулирующего характера: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-</w:t>
      </w:r>
      <w:r w:rsidRPr="00A87BBC">
        <w:rPr>
          <w:rFonts w:ascii="Times New Roman" w:hAnsi="Times New Roman" w:cs="Times New Roman"/>
          <w:sz w:val="28"/>
          <w:szCs w:val="28"/>
        </w:rPr>
        <w:tab/>
        <w:t>выплаты за интенсивность и высокие результаты;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-</w:t>
      </w:r>
      <w:r w:rsidRPr="00A87BBC">
        <w:rPr>
          <w:rFonts w:ascii="Times New Roman" w:hAnsi="Times New Roman" w:cs="Times New Roman"/>
          <w:sz w:val="28"/>
          <w:szCs w:val="28"/>
        </w:rPr>
        <w:tab/>
        <w:t>выплаты за качество выполняемых работ;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-</w:t>
      </w:r>
      <w:r w:rsidRPr="00A87BBC">
        <w:rPr>
          <w:rFonts w:ascii="Times New Roman" w:hAnsi="Times New Roman" w:cs="Times New Roman"/>
          <w:sz w:val="28"/>
          <w:szCs w:val="28"/>
        </w:rPr>
        <w:tab/>
        <w:t>премиальные выплаты по итогам работы;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-</w:t>
      </w:r>
      <w:r w:rsidRPr="00A87BBC">
        <w:rPr>
          <w:rFonts w:ascii="Times New Roman" w:hAnsi="Times New Roman" w:cs="Times New Roman"/>
          <w:sz w:val="28"/>
          <w:szCs w:val="28"/>
        </w:rPr>
        <w:tab/>
        <w:t>выплаты, учитывающие особенности деятельности отдельных категорий работников.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24.</w:t>
      </w:r>
      <w:r w:rsidRPr="00A87BBC">
        <w:rPr>
          <w:rFonts w:ascii="Times New Roman" w:hAnsi="Times New Roman" w:cs="Times New Roman"/>
          <w:sz w:val="28"/>
          <w:szCs w:val="28"/>
        </w:rPr>
        <w:tab/>
        <w:t>Выплаты за интенсивность и высокие результаты осуществляются  от оклада в размере: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-     работникам, выполняющим важные и ответственные работы – 100%;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-     работникам 5-6 квалифицированных разрядов – до 80%;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-     работникам 3-4 квалифицированных разрядов – до 60%;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-     работникам 1-2 квалифицированных разрядов – до 50%.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25.</w:t>
      </w:r>
      <w:r w:rsidRPr="00A87BBC">
        <w:rPr>
          <w:rFonts w:ascii="Times New Roman" w:hAnsi="Times New Roman" w:cs="Times New Roman"/>
          <w:sz w:val="28"/>
          <w:szCs w:val="28"/>
        </w:rPr>
        <w:tab/>
        <w:t>Выплата за качество выполняемой работы устанавливается в размере до 100 процентов от оклада в целях усиления материальной заинтересованности работников в повышении качества выполняемых задач, возложенных на органы местного самоуправления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lastRenderedPageBreak/>
        <w:t xml:space="preserve">26.  Выплата за выслугу лет устанавливается </w:t>
      </w:r>
      <w:proofErr w:type="gramStart"/>
      <w:r w:rsidRPr="00A87BBC">
        <w:rPr>
          <w:rFonts w:ascii="Times New Roman" w:hAnsi="Times New Roman" w:cs="Times New Roman"/>
          <w:sz w:val="28"/>
          <w:szCs w:val="28"/>
        </w:rPr>
        <w:t>в процентах от оклада в зависимости от стажа работы по профессиям</w:t>
      </w:r>
      <w:proofErr w:type="gramEnd"/>
      <w:r w:rsidRPr="00A87BBC">
        <w:rPr>
          <w:rFonts w:ascii="Times New Roman" w:hAnsi="Times New Roman" w:cs="Times New Roman"/>
          <w:sz w:val="28"/>
          <w:szCs w:val="28"/>
        </w:rPr>
        <w:t xml:space="preserve"> рабочих по соответствующей должности в органах местного самоуправления и органах государственной власти: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от 3 лет до 8 лет  - 10%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от 8 лет до 13 лет – 15%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от 13 лет до 18 лет – 20%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от 18 лет до 23 лет – 25%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 xml:space="preserve">от 23 лет </w:t>
      </w:r>
      <w:proofErr w:type="gramStart"/>
      <w:r w:rsidRPr="00A87BB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87BBC">
        <w:rPr>
          <w:rFonts w:ascii="Times New Roman" w:hAnsi="Times New Roman" w:cs="Times New Roman"/>
          <w:sz w:val="28"/>
          <w:szCs w:val="28"/>
        </w:rPr>
        <w:t xml:space="preserve"> выше – 30%.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27.</w:t>
      </w:r>
      <w:r w:rsidRPr="00A87BBC">
        <w:rPr>
          <w:rFonts w:ascii="Times New Roman" w:hAnsi="Times New Roman" w:cs="Times New Roman"/>
          <w:sz w:val="28"/>
          <w:szCs w:val="28"/>
        </w:rPr>
        <w:tab/>
        <w:t>Премия по итогам работы выплачивается: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sym w:font="Symbol" w:char="F02D"/>
      </w:r>
      <w:r w:rsidRPr="00A87B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7BBC">
        <w:rPr>
          <w:rFonts w:ascii="Times New Roman" w:hAnsi="Times New Roman" w:cs="Times New Roman"/>
          <w:sz w:val="28"/>
          <w:szCs w:val="28"/>
        </w:rPr>
        <w:t>ежемесячная</w:t>
      </w:r>
      <w:proofErr w:type="gramEnd"/>
      <w:r w:rsidRPr="00A87BBC">
        <w:rPr>
          <w:rFonts w:ascii="Times New Roman" w:hAnsi="Times New Roman" w:cs="Times New Roman"/>
          <w:sz w:val="28"/>
          <w:szCs w:val="28"/>
        </w:rPr>
        <w:t>, ежеквартальная и годовая;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sym w:font="Symbol" w:char="F02D"/>
      </w:r>
      <w:r w:rsidRPr="00A87BBC">
        <w:rPr>
          <w:rFonts w:ascii="Times New Roman" w:hAnsi="Times New Roman" w:cs="Times New Roman"/>
          <w:sz w:val="28"/>
          <w:szCs w:val="28"/>
        </w:rPr>
        <w:tab/>
        <w:t>за выполнение особо важных и срочных работ.</w:t>
      </w:r>
    </w:p>
    <w:p w:rsidR="00A87BBC" w:rsidRPr="00A87BBC" w:rsidRDefault="00A87BBC" w:rsidP="00A87BBC">
      <w:pPr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Ежемесячная, ежеквартальная и годовая премии выплачиваются с целью поощрения работника за общие результаты труда и по итогам работы за соответствующий период. При премировании учитывается успешное и добросовестное исполнение работниками своих трудовых функций, а также обеспечение работниками безаварийной работы инженерных и хозяйственно-эксплуатационных систем зданий и сооружений.</w:t>
      </w:r>
    </w:p>
    <w:p w:rsidR="00A87BBC" w:rsidRPr="00A87BBC" w:rsidRDefault="00A87BBC" w:rsidP="00A87BBC">
      <w:pPr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Премия по итогам работы выплачивается в пределах фонда оплаты труда и максимальным размером конкретному работнику не ограничивается.</w:t>
      </w:r>
    </w:p>
    <w:p w:rsidR="00A87BBC" w:rsidRPr="00A87BBC" w:rsidRDefault="00A87BBC" w:rsidP="00A87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Премия по итогам работы за месяц выплачивается в размере до 100 процентов от оклада в пределах имеющихся средств.</w:t>
      </w:r>
    </w:p>
    <w:p w:rsidR="00A87BBC" w:rsidRPr="00A87BBC" w:rsidRDefault="00A87BBC" w:rsidP="00A87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При наличии экономии фонда оплаты труда может выплачиваться премия по результатам работы за квартал, год.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28.</w:t>
      </w:r>
      <w:r w:rsidRPr="00A87BBC">
        <w:rPr>
          <w:rFonts w:ascii="Times New Roman" w:hAnsi="Times New Roman" w:cs="Times New Roman"/>
          <w:sz w:val="28"/>
          <w:szCs w:val="28"/>
        </w:rPr>
        <w:tab/>
        <w:t>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29.</w:t>
      </w:r>
      <w:r w:rsidRPr="00A87BBC">
        <w:rPr>
          <w:rFonts w:ascii="Times New Roman" w:hAnsi="Times New Roman" w:cs="Times New Roman"/>
          <w:sz w:val="28"/>
          <w:szCs w:val="28"/>
        </w:rPr>
        <w:tab/>
        <w:t>Выплаты, учитывающие особенности деятельности отдельных категорий работников, в том числе водителей автомобилей всех типов, имеющих 1 класс - в размере 25 процентов от оклада, 2 класс - 10 процентов от оклада за фактически отработанное время в качестве водителя.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30.</w:t>
      </w:r>
      <w:r w:rsidRPr="00A87BBC">
        <w:rPr>
          <w:rFonts w:ascii="Times New Roman" w:hAnsi="Times New Roman" w:cs="Times New Roman"/>
          <w:sz w:val="28"/>
          <w:szCs w:val="28"/>
        </w:rPr>
        <w:tab/>
        <w:t>Премирование работников осуществляется на основе положения о премировании, утверждаемого локальным актом органа местного самоуправления Архангельского сельского поселения Сосновского муниципального района.</w:t>
      </w:r>
    </w:p>
    <w:p w:rsidR="00A87BBC" w:rsidRPr="00A87BBC" w:rsidRDefault="00A87BBC" w:rsidP="00A87B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31.</w:t>
      </w:r>
      <w:r w:rsidRPr="00A87BBC">
        <w:rPr>
          <w:rFonts w:ascii="Times New Roman" w:hAnsi="Times New Roman" w:cs="Times New Roman"/>
          <w:sz w:val="28"/>
          <w:szCs w:val="28"/>
        </w:rPr>
        <w:tab/>
        <w:t xml:space="preserve">Выплаты стимулирующего характера производятся по решению </w:t>
      </w:r>
      <w:proofErr w:type="gramStart"/>
      <w:r w:rsidRPr="00A87BBC">
        <w:rPr>
          <w:rFonts w:ascii="Times New Roman" w:hAnsi="Times New Roman" w:cs="Times New Roman"/>
          <w:sz w:val="28"/>
          <w:szCs w:val="28"/>
        </w:rPr>
        <w:t>руководителя соответствующего органа местного самоуправления Архангельского сельского поселения Сосновского муниципального района</w:t>
      </w:r>
      <w:proofErr w:type="gramEnd"/>
      <w:r w:rsidRPr="00A87BBC">
        <w:rPr>
          <w:rFonts w:ascii="Times New Roman" w:hAnsi="Times New Roman" w:cs="Times New Roman"/>
          <w:sz w:val="28"/>
          <w:szCs w:val="28"/>
        </w:rPr>
        <w:t xml:space="preserve">  в пределах лимитов бюджетных обязательств, предусмотренных на оплату труда работников. 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32.</w:t>
      </w:r>
      <w:r w:rsidRPr="00A87BBC">
        <w:rPr>
          <w:rFonts w:ascii="Times New Roman" w:hAnsi="Times New Roman" w:cs="Times New Roman"/>
          <w:sz w:val="28"/>
          <w:szCs w:val="28"/>
        </w:rPr>
        <w:tab/>
        <w:t>При определении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A87BBC" w:rsidRPr="00A87BBC" w:rsidRDefault="00A87BBC" w:rsidP="00A87B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33.</w:t>
      </w:r>
      <w:r w:rsidRPr="00A87BBC">
        <w:rPr>
          <w:rFonts w:ascii="Times New Roman" w:hAnsi="Times New Roman" w:cs="Times New Roman"/>
          <w:sz w:val="28"/>
          <w:szCs w:val="28"/>
        </w:rPr>
        <w:tab/>
        <w:t xml:space="preserve">Размеры и условия осуществления выплат стимулирующего </w:t>
      </w:r>
      <w:r w:rsidRPr="00A87BBC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 устанавливаются коллективными договорами, соглашениями, локальными актами соответствующего органа местного самоуправления Архангельского сельского поселения Сосновского муниципального района в пределах фонда оплаты труда. </w:t>
      </w:r>
    </w:p>
    <w:p w:rsidR="00A87BBC" w:rsidRPr="00A87BBC" w:rsidRDefault="00A87BBC" w:rsidP="00A87B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BBC" w:rsidRPr="00A87BBC" w:rsidRDefault="00A87BBC" w:rsidP="00A87BBC">
      <w:pPr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BB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87BBC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A87BBC" w:rsidRPr="00A87BBC" w:rsidRDefault="00A87BBC" w:rsidP="00A87BBC">
      <w:pPr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34.</w:t>
      </w:r>
      <w:r w:rsidRPr="00A87BBC">
        <w:rPr>
          <w:rFonts w:ascii="Times New Roman" w:hAnsi="Times New Roman" w:cs="Times New Roman"/>
          <w:sz w:val="28"/>
          <w:szCs w:val="28"/>
        </w:rPr>
        <w:tab/>
        <w:t xml:space="preserve">Штатное расписание утверждается руководителем органа </w:t>
      </w:r>
      <w:r w:rsidRPr="00A87BBC">
        <w:rPr>
          <w:rFonts w:ascii="Times New Roman" w:hAnsi="Times New Roman" w:cs="Times New Roman"/>
          <w:bCs/>
          <w:sz w:val="28"/>
          <w:szCs w:val="28"/>
        </w:rPr>
        <w:t>местного самоуправления Архангельского сельского поселения Сосновского муниципального района и</w:t>
      </w:r>
      <w:r w:rsidRPr="00A87BBC">
        <w:rPr>
          <w:rFonts w:ascii="Times New Roman" w:hAnsi="Times New Roman" w:cs="Times New Roman"/>
          <w:sz w:val="28"/>
          <w:szCs w:val="28"/>
        </w:rPr>
        <w:t xml:space="preserve"> включает в себя все профессии рабочих, занятых обслуживанием органов </w:t>
      </w:r>
      <w:r w:rsidRPr="00A87BBC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Pr="00A87BBC">
        <w:rPr>
          <w:rFonts w:ascii="Times New Roman" w:hAnsi="Times New Roman" w:cs="Times New Roman"/>
          <w:sz w:val="28"/>
          <w:szCs w:val="28"/>
        </w:rPr>
        <w:t>.</w:t>
      </w:r>
    </w:p>
    <w:p w:rsidR="00A87BBC" w:rsidRPr="00A87BBC" w:rsidRDefault="00A87BBC" w:rsidP="00A87BBC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35.</w:t>
      </w:r>
      <w:r w:rsidRPr="00A87BBC">
        <w:rPr>
          <w:rFonts w:ascii="Times New Roman" w:hAnsi="Times New Roman" w:cs="Times New Roman"/>
          <w:sz w:val="28"/>
          <w:szCs w:val="28"/>
        </w:rPr>
        <w:tab/>
        <w:t xml:space="preserve">Фонд </w:t>
      </w:r>
      <w:proofErr w:type="gramStart"/>
      <w:r w:rsidRPr="00A87BBC">
        <w:rPr>
          <w:rFonts w:ascii="Times New Roman" w:hAnsi="Times New Roman" w:cs="Times New Roman"/>
          <w:sz w:val="28"/>
          <w:szCs w:val="28"/>
        </w:rPr>
        <w:t xml:space="preserve">оплаты труда органа </w:t>
      </w:r>
      <w:r w:rsidRPr="00A87BBC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Pr="00A87BBC">
        <w:rPr>
          <w:rFonts w:ascii="Times New Roman" w:hAnsi="Times New Roman" w:cs="Times New Roman"/>
          <w:sz w:val="28"/>
          <w:szCs w:val="28"/>
        </w:rPr>
        <w:t xml:space="preserve"> Архангельского сельского поселения Сосновского муниципального района</w:t>
      </w:r>
      <w:proofErr w:type="gramEnd"/>
      <w:r w:rsidRPr="00A87BBC">
        <w:rPr>
          <w:rFonts w:ascii="Times New Roman" w:hAnsi="Times New Roman" w:cs="Times New Roman"/>
          <w:sz w:val="28"/>
          <w:szCs w:val="28"/>
        </w:rPr>
        <w:t xml:space="preserve">  для работников, предусмотренных настоящим Положением, формируется на календарный год, исходя из объема лимитов бюджетных обязательств бюджета.</w:t>
      </w:r>
    </w:p>
    <w:p w:rsidR="00A87BBC" w:rsidRPr="00A87BBC" w:rsidRDefault="00A87BBC" w:rsidP="00A87BBC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36.</w:t>
      </w:r>
      <w:r w:rsidRPr="00A87BBC">
        <w:rPr>
          <w:rFonts w:ascii="Times New Roman" w:hAnsi="Times New Roman" w:cs="Times New Roman"/>
          <w:sz w:val="28"/>
          <w:szCs w:val="28"/>
        </w:rPr>
        <w:tab/>
        <w:t>За счет экономии фонда оплаты труда работникам может оказываться материальная помощь в размере до двух окладов в связи со стихийным бедствием, болезнью работника и его близких родственников, смертью родственников и другими уважительными причинами. Решение об оказании материальной помощи и ее конкретных размерах принимает руководитель соответствующего органа местного самоуправления Архангельского сельского поселения Сосновского муниципального района на основании письменного заявления работника.</w:t>
      </w:r>
    </w:p>
    <w:p w:rsidR="00A87BBC" w:rsidRPr="00A87BBC" w:rsidRDefault="00A87BBC" w:rsidP="00A87BBC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C">
        <w:rPr>
          <w:rFonts w:ascii="Times New Roman" w:hAnsi="Times New Roman" w:cs="Times New Roman"/>
          <w:sz w:val="28"/>
          <w:szCs w:val="28"/>
        </w:rPr>
        <w:t>37. На материальную помощь районный коэффициент не начисляется.</w:t>
      </w:r>
    </w:p>
    <w:p w:rsidR="00A87BBC" w:rsidRPr="00A87BBC" w:rsidRDefault="00A87BBC" w:rsidP="00A87BBC">
      <w:pPr>
        <w:tabs>
          <w:tab w:val="left" w:pos="142"/>
          <w:tab w:val="left" w:pos="1134"/>
          <w:tab w:val="left" w:pos="1276"/>
        </w:tabs>
        <w:spacing w:after="12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7BBC" w:rsidRPr="00A87BBC" w:rsidRDefault="00A87BBC" w:rsidP="00A87BBC">
      <w:pPr>
        <w:tabs>
          <w:tab w:val="left" w:pos="142"/>
          <w:tab w:val="left" w:pos="1134"/>
          <w:tab w:val="left" w:pos="1276"/>
        </w:tabs>
        <w:spacing w:after="12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7BBC" w:rsidRDefault="00A87BBC" w:rsidP="0078708F">
      <w:pPr>
        <w:adjustRightInd w:val="0"/>
        <w:jc w:val="right"/>
        <w:outlineLvl w:val="0"/>
      </w:pPr>
    </w:p>
    <w:p w:rsidR="00A87BBC" w:rsidRDefault="00A87BBC" w:rsidP="0078708F">
      <w:pPr>
        <w:adjustRightInd w:val="0"/>
        <w:jc w:val="right"/>
        <w:outlineLvl w:val="0"/>
      </w:pPr>
    </w:p>
    <w:p w:rsidR="00A87BBC" w:rsidRDefault="00A87BBC" w:rsidP="0078708F">
      <w:pPr>
        <w:adjustRightInd w:val="0"/>
        <w:jc w:val="right"/>
        <w:outlineLvl w:val="0"/>
      </w:pPr>
    </w:p>
    <w:p w:rsidR="00A87BBC" w:rsidRDefault="00A87BBC" w:rsidP="0078708F">
      <w:pPr>
        <w:adjustRightInd w:val="0"/>
        <w:jc w:val="right"/>
        <w:outlineLvl w:val="0"/>
      </w:pPr>
    </w:p>
    <w:p w:rsidR="00A87BBC" w:rsidRDefault="00A87BBC" w:rsidP="0078708F">
      <w:pPr>
        <w:adjustRightInd w:val="0"/>
        <w:jc w:val="right"/>
        <w:outlineLvl w:val="0"/>
      </w:pPr>
    </w:p>
    <w:p w:rsidR="00A87BBC" w:rsidRDefault="00A87BBC" w:rsidP="0078708F">
      <w:pPr>
        <w:adjustRightInd w:val="0"/>
        <w:jc w:val="right"/>
        <w:outlineLvl w:val="0"/>
      </w:pPr>
    </w:p>
    <w:p w:rsidR="00A87BBC" w:rsidRDefault="00A87BBC" w:rsidP="0078708F">
      <w:pPr>
        <w:adjustRightInd w:val="0"/>
        <w:jc w:val="right"/>
        <w:outlineLvl w:val="0"/>
      </w:pPr>
    </w:p>
    <w:p w:rsidR="00A87BBC" w:rsidRDefault="00A87BBC" w:rsidP="0078708F">
      <w:pPr>
        <w:adjustRightInd w:val="0"/>
        <w:jc w:val="right"/>
        <w:outlineLvl w:val="0"/>
      </w:pPr>
    </w:p>
    <w:p w:rsidR="00A87BBC" w:rsidRDefault="00A87BBC" w:rsidP="0078708F">
      <w:pPr>
        <w:adjustRightInd w:val="0"/>
        <w:jc w:val="right"/>
        <w:outlineLvl w:val="0"/>
      </w:pPr>
    </w:p>
    <w:p w:rsidR="00A87BBC" w:rsidRDefault="00A87BBC" w:rsidP="0078708F">
      <w:pPr>
        <w:adjustRightInd w:val="0"/>
        <w:jc w:val="right"/>
        <w:outlineLvl w:val="0"/>
      </w:pPr>
    </w:p>
    <w:p w:rsidR="00A87BBC" w:rsidRDefault="00A87BBC" w:rsidP="0078708F">
      <w:pPr>
        <w:adjustRightInd w:val="0"/>
        <w:jc w:val="right"/>
        <w:outlineLvl w:val="0"/>
      </w:pPr>
    </w:p>
    <w:p w:rsidR="00A87BBC" w:rsidRDefault="00A87BBC" w:rsidP="0078708F">
      <w:pPr>
        <w:adjustRightInd w:val="0"/>
        <w:jc w:val="right"/>
        <w:outlineLvl w:val="0"/>
      </w:pPr>
    </w:p>
    <w:p w:rsidR="00A87BBC" w:rsidRDefault="00A87BBC" w:rsidP="0078708F">
      <w:pPr>
        <w:adjustRightInd w:val="0"/>
        <w:jc w:val="right"/>
        <w:outlineLvl w:val="0"/>
      </w:pPr>
    </w:p>
    <w:p w:rsidR="00A87BBC" w:rsidRDefault="00A87BBC" w:rsidP="0078708F">
      <w:pPr>
        <w:adjustRightInd w:val="0"/>
        <w:jc w:val="right"/>
        <w:outlineLvl w:val="0"/>
      </w:pPr>
    </w:p>
    <w:p w:rsidR="00A87BBC" w:rsidRDefault="00A87BBC" w:rsidP="0078708F">
      <w:pPr>
        <w:adjustRightInd w:val="0"/>
        <w:jc w:val="right"/>
        <w:outlineLvl w:val="0"/>
      </w:pPr>
    </w:p>
    <w:p w:rsidR="008D4C02" w:rsidRDefault="008D4C02" w:rsidP="0078708F">
      <w:pPr>
        <w:adjustRightInd w:val="0"/>
        <w:jc w:val="right"/>
        <w:outlineLvl w:val="0"/>
      </w:pPr>
    </w:p>
    <w:p w:rsidR="008D4C02" w:rsidRDefault="008D4C02" w:rsidP="0078708F">
      <w:pPr>
        <w:adjustRightInd w:val="0"/>
        <w:jc w:val="right"/>
        <w:outlineLvl w:val="0"/>
      </w:pPr>
    </w:p>
    <w:p w:rsidR="008D4C02" w:rsidRDefault="008D4C02" w:rsidP="0078708F">
      <w:pPr>
        <w:adjustRightInd w:val="0"/>
        <w:jc w:val="right"/>
        <w:outlineLvl w:val="0"/>
      </w:pPr>
    </w:p>
    <w:p w:rsidR="008D4C02" w:rsidRDefault="008D4C02" w:rsidP="0078708F">
      <w:pPr>
        <w:adjustRightInd w:val="0"/>
        <w:jc w:val="right"/>
        <w:outlineLvl w:val="0"/>
      </w:pPr>
    </w:p>
    <w:p w:rsidR="008D4C02" w:rsidRDefault="008D4C02" w:rsidP="0078708F">
      <w:pPr>
        <w:adjustRightInd w:val="0"/>
        <w:jc w:val="right"/>
        <w:outlineLvl w:val="0"/>
      </w:pPr>
    </w:p>
    <w:p w:rsidR="008D4C02" w:rsidRDefault="008D4C02" w:rsidP="0078708F">
      <w:pPr>
        <w:adjustRightInd w:val="0"/>
        <w:jc w:val="right"/>
        <w:outlineLvl w:val="0"/>
      </w:pPr>
    </w:p>
    <w:p w:rsidR="008D4C02" w:rsidRDefault="008D4C02" w:rsidP="0078708F">
      <w:pPr>
        <w:adjustRightInd w:val="0"/>
        <w:jc w:val="right"/>
        <w:outlineLvl w:val="0"/>
      </w:pPr>
    </w:p>
    <w:p w:rsidR="008D4C02" w:rsidRDefault="008D4C02" w:rsidP="0078708F">
      <w:pPr>
        <w:adjustRightInd w:val="0"/>
        <w:jc w:val="right"/>
        <w:outlineLvl w:val="0"/>
      </w:pPr>
    </w:p>
    <w:p w:rsidR="0078708F" w:rsidRDefault="0078708F" w:rsidP="0078708F">
      <w:pPr>
        <w:adjustRightInd w:val="0"/>
        <w:jc w:val="right"/>
        <w:outlineLvl w:val="0"/>
      </w:pPr>
      <w:r>
        <w:lastRenderedPageBreak/>
        <w:t>Приложение № 2</w:t>
      </w:r>
    </w:p>
    <w:p w:rsidR="0078708F" w:rsidRDefault="0078708F" w:rsidP="0078708F">
      <w:pPr>
        <w:tabs>
          <w:tab w:val="left" w:pos="6379"/>
        </w:tabs>
        <w:adjustRightInd w:val="0"/>
        <w:jc w:val="right"/>
      </w:pPr>
      <w:r>
        <w:t>к решению Совета депутатов</w:t>
      </w:r>
    </w:p>
    <w:p w:rsidR="0078708F" w:rsidRDefault="0078708F" w:rsidP="0078708F">
      <w:pPr>
        <w:tabs>
          <w:tab w:val="left" w:pos="6379"/>
        </w:tabs>
        <w:adjustRightInd w:val="0"/>
        <w:jc w:val="right"/>
      </w:pPr>
      <w:r>
        <w:t>Архангельского сельского поселения</w:t>
      </w:r>
    </w:p>
    <w:p w:rsidR="0078708F" w:rsidRDefault="0078708F" w:rsidP="0078708F">
      <w:pPr>
        <w:adjustRightInd w:val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BBC">
        <w:rPr>
          <w:rFonts w:ascii="Times New Roman" w:hAnsi="Times New Roman" w:cs="Times New Roman"/>
          <w:b/>
          <w:i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A87BBC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.201</w:t>
      </w:r>
      <w:r w:rsidR="00A87BBC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BBC">
        <w:rPr>
          <w:rFonts w:ascii="Times New Roman" w:hAnsi="Times New Roman" w:cs="Times New Roman"/>
          <w:b/>
          <w:i/>
          <w:sz w:val="28"/>
          <w:szCs w:val="28"/>
          <w:u w:val="single"/>
        </w:rPr>
        <w:t>42</w:t>
      </w:r>
    </w:p>
    <w:p w:rsidR="0078708F" w:rsidRDefault="0078708F" w:rsidP="0078708F">
      <w:pPr>
        <w:ind w:firstLine="720"/>
        <w:jc w:val="both"/>
        <w:rPr>
          <w:rFonts w:ascii="Times New Roman" w:hAnsi="Times New Roman" w:cs="Times New Roman"/>
        </w:rPr>
      </w:pPr>
    </w:p>
    <w:p w:rsidR="0078708F" w:rsidRPr="00A87BBC" w:rsidRDefault="0078708F" w:rsidP="0078708F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sub_10"/>
      <w:r w:rsidRPr="00A87BBC">
        <w:rPr>
          <w:rFonts w:ascii="Times New Roman" w:hAnsi="Times New Roman"/>
          <w:b w:val="0"/>
          <w:sz w:val="28"/>
          <w:szCs w:val="28"/>
        </w:rPr>
        <w:t xml:space="preserve">Профессиональная квалификационная группа </w:t>
      </w:r>
      <w:r w:rsidRPr="00A87BBC">
        <w:rPr>
          <w:rFonts w:ascii="Times New Roman" w:hAnsi="Times New Roman"/>
          <w:b w:val="0"/>
          <w:sz w:val="28"/>
          <w:szCs w:val="28"/>
        </w:rPr>
        <w:br/>
        <w:t>«Общеотраслевые профессии рабочих первого уровня»:</w:t>
      </w:r>
    </w:p>
    <w:p w:rsidR="0078708F" w:rsidRPr="00A87BBC" w:rsidRDefault="0078708F" w:rsidP="0078708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4815"/>
        <w:gridCol w:w="2134"/>
      </w:tblGrid>
      <w:tr w:rsidR="0078708F" w:rsidRPr="00A87BBC" w:rsidTr="0078708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78708F" w:rsidRPr="00A87BBC" w:rsidRDefault="007870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Профессии рабочих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Размер</w:t>
            </w:r>
          </w:p>
          <w:p w:rsidR="0078708F" w:rsidRPr="00A87BBC" w:rsidRDefault="007870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оклада</w:t>
            </w:r>
          </w:p>
          <w:p w:rsidR="0078708F" w:rsidRPr="00A87BBC" w:rsidRDefault="007870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</w:tr>
      <w:tr w:rsidR="0078708F" w:rsidRPr="00A87BBC" w:rsidTr="0078708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1, 2, 3 квалификационных разрядов, в соответствии с Единым тарифно-квалификационным справочником работ и профессий рабочих: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08F" w:rsidRPr="00A87BBC" w:rsidTr="0078708F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1-го квалификационного разряда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08F" w:rsidRPr="00A87BBC" w:rsidRDefault="005334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1920</w:t>
            </w:r>
          </w:p>
        </w:tc>
      </w:tr>
      <w:tr w:rsidR="0078708F" w:rsidRPr="00A87BBC" w:rsidTr="0078708F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2-го квалификационного разряда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08F" w:rsidRPr="00A87BBC" w:rsidRDefault="005334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2134</w:t>
            </w:r>
          </w:p>
        </w:tc>
      </w:tr>
      <w:tr w:rsidR="0078708F" w:rsidRPr="00A87BBC" w:rsidTr="0078708F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3-го квалификационного разряда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F" w:rsidRPr="00A87BBC" w:rsidRDefault="005334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2371</w:t>
            </w:r>
          </w:p>
        </w:tc>
      </w:tr>
      <w:tr w:rsidR="0078708F" w:rsidRPr="00A87BBC" w:rsidTr="0078708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профессии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 xml:space="preserve">оклад устанавливается </w:t>
            </w:r>
          </w:p>
          <w:p w:rsidR="0078708F" w:rsidRPr="00A87BBC" w:rsidRDefault="007870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на один квалификационный разряд выше</w:t>
            </w:r>
          </w:p>
        </w:tc>
      </w:tr>
    </w:tbl>
    <w:p w:rsidR="0078708F" w:rsidRPr="00A87BBC" w:rsidRDefault="0078708F" w:rsidP="007870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708F" w:rsidRPr="00A87BBC" w:rsidRDefault="0078708F" w:rsidP="0078708F">
      <w:pPr>
        <w:pStyle w:val="1"/>
        <w:ind w:left="0"/>
        <w:jc w:val="center"/>
        <w:rPr>
          <w:rFonts w:ascii="Times New Roman" w:hAnsi="Times New Roman"/>
          <w:b w:val="0"/>
          <w:sz w:val="28"/>
          <w:szCs w:val="28"/>
        </w:rPr>
      </w:pPr>
      <w:bookmarkStart w:id="2" w:name="sub_2"/>
      <w:r w:rsidRPr="00A87BBC">
        <w:rPr>
          <w:rFonts w:ascii="Times New Roman" w:hAnsi="Times New Roman"/>
          <w:b w:val="0"/>
          <w:sz w:val="28"/>
          <w:szCs w:val="28"/>
        </w:rPr>
        <w:t xml:space="preserve">II. Профессиональная квалификационная группа </w:t>
      </w:r>
      <w:r w:rsidRPr="00A87BBC">
        <w:rPr>
          <w:rFonts w:ascii="Times New Roman" w:hAnsi="Times New Roman"/>
          <w:b w:val="0"/>
          <w:sz w:val="28"/>
          <w:szCs w:val="28"/>
        </w:rPr>
        <w:br/>
        <w:t>«Общеотраслевые профессии рабочих второго уровня»: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4815"/>
        <w:gridCol w:w="2134"/>
      </w:tblGrid>
      <w:tr w:rsidR="0078708F" w:rsidRPr="00A87BBC" w:rsidTr="0078708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2"/>
          <w:p w:rsidR="0078708F" w:rsidRPr="00A87BBC" w:rsidRDefault="007870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разрядов, в соответствии с Единым тарифно-квалификационным справочником работ и профессий рабочих: без разряда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8708F" w:rsidRPr="00A87BBC" w:rsidRDefault="00787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08F" w:rsidRPr="00A87BBC" w:rsidRDefault="00787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08F" w:rsidRPr="00A87BBC" w:rsidRDefault="00787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08F" w:rsidRPr="00A87BBC" w:rsidRDefault="00787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08F" w:rsidRPr="00A87BBC" w:rsidRDefault="00787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08F" w:rsidRPr="00A87BBC" w:rsidRDefault="0053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BC">
              <w:rPr>
                <w:rFonts w:ascii="Times New Roman" w:hAnsi="Times New Roman" w:cs="Times New Roman"/>
                <w:sz w:val="28"/>
                <w:szCs w:val="28"/>
              </w:rPr>
              <w:t>2368</w:t>
            </w:r>
          </w:p>
        </w:tc>
      </w:tr>
      <w:tr w:rsidR="0078708F" w:rsidRPr="00A87BBC" w:rsidTr="0078708F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4-го квалификационного разряда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08F" w:rsidRPr="00A87BBC" w:rsidRDefault="005334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2964</w:t>
            </w:r>
          </w:p>
        </w:tc>
      </w:tr>
      <w:tr w:rsidR="0078708F" w:rsidRPr="00A87BBC" w:rsidTr="0078708F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5-го квалификационного разряда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F" w:rsidRPr="00A87BBC" w:rsidRDefault="005334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</w:tr>
      <w:tr w:rsidR="0078708F" w:rsidRPr="00A87BBC" w:rsidTr="0078708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6 квалификационного разряда, в соответствии с Единым тарифно-квалификационным справочником работ и профессий рабочих: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08F" w:rsidRPr="00A87BBC" w:rsidTr="0078708F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F" w:rsidRPr="00A87BBC" w:rsidRDefault="007870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6-го квалификационного разряда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F" w:rsidRPr="00A87BBC" w:rsidRDefault="005334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BBC">
              <w:rPr>
                <w:rFonts w:ascii="Times New Roman" w:hAnsi="Times New Roman"/>
                <w:sz w:val="28"/>
                <w:szCs w:val="28"/>
              </w:rPr>
              <w:t>3556</w:t>
            </w:r>
          </w:p>
        </w:tc>
      </w:tr>
    </w:tbl>
    <w:p w:rsidR="0078708F" w:rsidRPr="00A87BBC" w:rsidRDefault="0078708F" w:rsidP="0078708F">
      <w:pPr>
        <w:ind w:right="-767"/>
        <w:jc w:val="both"/>
        <w:rPr>
          <w:rFonts w:ascii="Times New Roman" w:hAnsi="Times New Roman" w:cs="Times New Roman"/>
          <w:sz w:val="28"/>
          <w:szCs w:val="28"/>
        </w:rPr>
      </w:pPr>
    </w:p>
    <w:p w:rsidR="00351C55" w:rsidRPr="00A87BBC" w:rsidRDefault="00351C55">
      <w:pPr>
        <w:rPr>
          <w:rFonts w:ascii="Times New Roman" w:hAnsi="Times New Roman" w:cs="Times New Roman"/>
          <w:sz w:val="28"/>
          <w:szCs w:val="28"/>
        </w:rPr>
      </w:pPr>
    </w:p>
    <w:sectPr w:rsidR="00351C55" w:rsidRPr="00A8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C1" w:rsidRDefault="00F523C1" w:rsidP="008D4C02">
      <w:r>
        <w:separator/>
      </w:r>
    </w:p>
  </w:endnote>
  <w:endnote w:type="continuationSeparator" w:id="0">
    <w:p w:rsidR="00F523C1" w:rsidRDefault="00F523C1" w:rsidP="008D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C1" w:rsidRDefault="00F523C1" w:rsidP="008D4C02">
      <w:r>
        <w:separator/>
      </w:r>
    </w:p>
  </w:footnote>
  <w:footnote w:type="continuationSeparator" w:id="0">
    <w:p w:rsidR="00F523C1" w:rsidRDefault="00F523C1" w:rsidP="008D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C3FBD"/>
    <w:multiLevelType w:val="hybridMultilevel"/>
    <w:tmpl w:val="9376A29E"/>
    <w:lvl w:ilvl="0" w:tplc="367C7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646866"/>
    <w:multiLevelType w:val="hybridMultilevel"/>
    <w:tmpl w:val="407C29C4"/>
    <w:lvl w:ilvl="0" w:tplc="7C8CA0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47"/>
    <w:rsid w:val="0000460D"/>
    <w:rsid w:val="000068C9"/>
    <w:rsid w:val="00014737"/>
    <w:rsid w:val="000223A1"/>
    <w:rsid w:val="000264C8"/>
    <w:rsid w:val="000360F7"/>
    <w:rsid w:val="0004136C"/>
    <w:rsid w:val="000824E7"/>
    <w:rsid w:val="00091A2A"/>
    <w:rsid w:val="001151E9"/>
    <w:rsid w:val="00134563"/>
    <w:rsid w:val="00147B71"/>
    <w:rsid w:val="001A565C"/>
    <w:rsid w:val="001C4272"/>
    <w:rsid w:val="001C75D1"/>
    <w:rsid w:val="001E11CA"/>
    <w:rsid w:val="001E4BC1"/>
    <w:rsid w:val="00234ED7"/>
    <w:rsid w:val="0027344D"/>
    <w:rsid w:val="0029301E"/>
    <w:rsid w:val="002B0CE7"/>
    <w:rsid w:val="002B3055"/>
    <w:rsid w:val="002F6DB4"/>
    <w:rsid w:val="003140D3"/>
    <w:rsid w:val="00351C55"/>
    <w:rsid w:val="00373E12"/>
    <w:rsid w:val="00393A4B"/>
    <w:rsid w:val="003E2CA3"/>
    <w:rsid w:val="003F725F"/>
    <w:rsid w:val="00402A5F"/>
    <w:rsid w:val="00411C1F"/>
    <w:rsid w:val="00441E63"/>
    <w:rsid w:val="00454836"/>
    <w:rsid w:val="004762C4"/>
    <w:rsid w:val="00481AC1"/>
    <w:rsid w:val="0048367C"/>
    <w:rsid w:val="00494DC4"/>
    <w:rsid w:val="004B4548"/>
    <w:rsid w:val="005149DA"/>
    <w:rsid w:val="005334E9"/>
    <w:rsid w:val="005361B9"/>
    <w:rsid w:val="005658CE"/>
    <w:rsid w:val="005C071E"/>
    <w:rsid w:val="005E252A"/>
    <w:rsid w:val="005F3D4D"/>
    <w:rsid w:val="0061019E"/>
    <w:rsid w:val="00640351"/>
    <w:rsid w:val="00643D87"/>
    <w:rsid w:val="006941CB"/>
    <w:rsid w:val="006E710D"/>
    <w:rsid w:val="00730BAE"/>
    <w:rsid w:val="0073513B"/>
    <w:rsid w:val="0074526D"/>
    <w:rsid w:val="0078708F"/>
    <w:rsid w:val="007A5510"/>
    <w:rsid w:val="007B58F2"/>
    <w:rsid w:val="007D35E1"/>
    <w:rsid w:val="00811B4A"/>
    <w:rsid w:val="00827615"/>
    <w:rsid w:val="00857C47"/>
    <w:rsid w:val="008B3F97"/>
    <w:rsid w:val="008D3734"/>
    <w:rsid w:val="008D4C02"/>
    <w:rsid w:val="00901A4F"/>
    <w:rsid w:val="00906DAC"/>
    <w:rsid w:val="00955D61"/>
    <w:rsid w:val="009855E3"/>
    <w:rsid w:val="009C4A2B"/>
    <w:rsid w:val="009D0761"/>
    <w:rsid w:val="009E0956"/>
    <w:rsid w:val="00A01C2E"/>
    <w:rsid w:val="00A21634"/>
    <w:rsid w:val="00A21B28"/>
    <w:rsid w:val="00A26749"/>
    <w:rsid w:val="00A27E09"/>
    <w:rsid w:val="00A61EAA"/>
    <w:rsid w:val="00A87BBC"/>
    <w:rsid w:val="00A9577D"/>
    <w:rsid w:val="00AC3D74"/>
    <w:rsid w:val="00B174DA"/>
    <w:rsid w:val="00B2046F"/>
    <w:rsid w:val="00B930E2"/>
    <w:rsid w:val="00C337CE"/>
    <w:rsid w:val="00CD1353"/>
    <w:rsid w:val="00CD7FCE"/>
    <w:rsid w:val="00CF0025"/>
    <w:rsid w:val="00CF3E7D"/>
    <w:rsid w:val="00D573CD"/>
    <w:rsid w:val="00DD1851"/>
    <w:rsid w:val="00DD2C9E"/>
    <w:rsid w:val="00E12FF9"/>
    <w:rsid w:val="00E1601E"/>
    <w:rsid w:val="00E34278"/>
    <w:rsid w:val="00E452C1"/>
    <w:rsid w:val="00E83270"/>
    <w:rsid w:val="00F07B27"/>
    <w:rsid w:val="00F114C5"/>
    <w:rsid w:val="00F27957"/>
    <w:rsid w:val="00F523C1"/>
    <w:rsid w:val="00F770DD"/>
    <w:rsid w:val="00F93553"/>
    <w:rsid w:val="00F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08F"/>
    <w:pPr>
      <w:keepNext/>
      <w:widowControl/>
      <w:autoSpaceDE/>
      <w:autoSpaceDN/>
      <w:ind w:left="-1276"/>
      <w:jc w:val="both"/>
      <w:outlineLvl w:val="0"/>
    </w:pPr>
    <w:rPr>
      <w:rFonts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08F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78708F"/>
    <w:pPr>
      <w:adjustRightInd w:val="0"/>
      <w:jc w:val="both"/>
    </w:pPr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4C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4C0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4C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4C0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4C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C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08F"/>
    <w:pPr>
      <w:keepNext/>
      <w:widowControl/>
      <w:autoSpaceDE/>
      <w:autoSpaceDN/>
      <w:ind w:left="-1276"/>
      <w:jc w:val="both"/>
      <w:outlineLvl w:val="0"/>
    </w:pPr>
    <w:rPr>
      <w:rFonts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08F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78708F"/>
    <w:pPr>
      <w:adjustRightInd w:val="0"/>
      <w:jc w:val="both"/>
    </w:pPr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4C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4C0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4C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4C0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4C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C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20</cp:revision>
  <cp:lastPrinted>2016-03-15T09:46:00Z</cp:lastPrinted>
  <dcterms:created xsi:type="dcterms:W3CDTF">2015-09-30T05:20:00Z</dcterms:created>
  <dcterms:modified xsi:type="dcterms:W3CDTF">2016-03-15T09:47:00Z</dcterms:modified>
</cp:coreProperties>
</file>